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7343" w14:textId="77777777" w:rsidR="004A057B" w:rsidRPr="004A057B" w:rsidRDefault="004A057B" w:rsidP="004A057B">
      <w:pPr>
        <w:spacing w:line="360" w:lineRule="auto"/>
        <w:rPr>
          <w:rFonts w:ascii="Amasis MT Pro" w:hAnsi="Amasis MT Pro"/>
          <w:b/>
          <w:bCs/>
          <w:sz w:val="24"/>
          <w:szCs w:val="24"/>
          <w:lang w:val="hr-HR"/>
        </w:rPr>
      </w:pPr>
    </w:p>
    <w:p w14:paraId="5E1F238F" w14:textId="211BEC5F" w:rsidR="004A057B" w:rsidRPr="004A057B" w:rsidRDefault="004A057B" w:rsidP="004A057B">
      <w:pPr>
        <w:spacing w:line="360" w:lineRule="auto"/>
        <w:jc w:val="center"/>
        <w:rPr>
          <w:rFonts w:ascii="Amasis MT Pro" w:hAnsi="Amasis MT Pro"/>
          <w:sz w:val="28"/>
          <w:szCs w:val="28"/>
          <w:lang w:val="hr-HR"/>
        </w:rPr>
      </w:pPr>
      <w:r w:rsidRPr="004A057B">
        <w:rPr>
          <w:rFonts w:ascii="Amasis MT Pro" w:hAnsi="Amasis MT Pro"/>
          <w:b/>
          <w:bCs/>
          <w:sz w:val="28"/>
          <w:szCs w:val="28"/>
          <w:lang w:val="hr-HR"/>
        </w:rPr>
        <w:t>FINANCIJSKI IZVJEŠTAJ ZA 2025. GODINU</w:t>
      </w:r>
    </w:p>
    <w:p w14:paraId="6BA3FFFC" w14:textId="77777777" w:rsidR="004A057B" w:rsidRPr="004A057B" w:rsidRDefault="004A057B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Naziv organizacije: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VOLONTERI FILIPA NERIJA</w:t>
      </w:r>
      <w:r w:rsidRPr="004A057B">
        <w:rPr>
          <w:rFonts w:ascii="Amasis MT Pro" w:hAnsi="Amasis MT Pro"/>
          <w:sz w:val="24"/>
          <w:szCs w:val="24"/>
          <w:lang w:val="hr-HR"/>
        </w:rPr>
        <w:br/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Matični broj: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05044979</w:t>
      </w:r>
      <w:r w:rsidRPr="004A057B">
        <w:rPr>
          <w:rFonts w:ascii="Amasis MT Pro" w:hAnsi="Amasis MT Pro"/>
          <w:sz w:val="24"/>
          <w:szCs w:val="24"/>
          <w:lang w:val="hr-HR"/>
        </w:rPr>
        <w:br/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Godina: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2025</w:t>
      </w:r>
    </w:p>
    <w:p w14:paraId="0DA05AFD" w14:textId="77777777" w:rsidR="004A057B" w:rsidRPr="004A057B" w:rsidRDefault="00000000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>
        <w:rPr>
          <w:rFonts w:ascii="Amasis MT Pro" w:hAnsi="Amasis MT Pro"/>
          <w:sz w:val="24"/>
          <w:szCs w:val="24"/>
          <w:lang w:val="hr-HR"/>
        </w:rPr>
        <w:pict w14:anchorId="10B7F9ED">
          <v:rect id="_x0000_i1025" style="width:0;height:1.5pt" o:hrstd="t" o:hr="t" fillcolor="#a0a0a0" stroked="f"/>
        </w:pict>
      </w:r>
    </w:p>
    <w:p w14:paraId="5BCF59E0" w14:textId="77777777" w:rsidR="004A057B" w:rsidRPr="004A057B" w:rsidRDefault="004A057B" w:rsidP="004A057B">
      <w:pPr>
        <w:spacing w:line="360" w:lineRule="auto"/>
        <w:rPr>
          <w:rFonts w:ascii="Amasis MT Pro" w:hAnsi="Amasis MT Pro"/>
          <w:b/>
          <w:bCs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1. OPĆI PREGLED PRIHODA I RASHODA</w:t>
      </w:r>
    </w:p>
    <w:p w14:paraId="3CB7C888" w14:textId="77777777" w:rsidR="004A057B" w:rsidRPr="004A057B" w:rsidRDefault="004A057B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U 2025. godini organizacija je ostvarila ukupne prihode u iznosu od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453.201,82 EUR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, dok su ukupni rashodi iznosili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375.932,79 EUR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. Iz navedenog proizlazi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višak prihoda u tekućoj godini u iznosu od 77.269,03 EUR</w:t>
      </w:r>
      <w:r w:rsidRPr="004A057B">
        <w:rPr>
          <w:rFonts w:ascii="Amasis MT Pro" w:hAnsi="Amasis MT Pro"/>
          <w:sz w:val="24"/>
          <w:szCs w:val="24"/>
          <w:lang w:val="hr-HR"/>
        </w:rPr>
        <w:t>.</w:t>
      </w:r>
    </w:p>
    <w:p w14:paraId="7194E14B" w14:textId="77777777" w:rsidR="004A057B" w:rsidRPr="004A057B" w:rsidRDefault="004A057B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Preneseni višak prihoda iz prethodnih godina iznosio je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75.131,41 EUR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, te je ukupni višak prihoda raspoloživ u sljedećem razdoblju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152.400,44 EUR</w:t>
      </w:r>
      <w:r w:rsidRPr="004A057B">
        <w:rPr>
          <w:rFonts w:ascii="Amasis MT Pro" w:hAnsi="Amasis MT Pro"/>
          <w:sz w:val="24"/>
          <w:szCs w:val="24"/>
          <w:lang w:val="hr-HR"/>
        </w:rPr>
        <w:t>.</w:t>
      </w:r>
    </w:p>
    <w:p w14:paraId="7793FCEB" w14:textId="77777777" w:rsidR="004A057B" w:rsidRPr="004A057B" w:rsidRDefault="00000000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>
        <w:rPr>
          <w:rFonts w:ascii="Amasis MT Pro" w:hAnsi="Amasis MT Pro"/>
          <w:sz w:val="24"/>
          <w:szCs w:val="24"/>
          <w:lang w:val="hr-HR"/>
        </w:rPr>
        <w:pict w14:anchorId="7CFBB4E3">
          <v:rect id="_x0000_i1026" style="width:0;height:1.5pt" o:hrstd="t" o:hr="t" fillcolor="#a0a0a0" stroked="f"/>
        </w:pict>
      </w:r>
    </w:p>
    <w:p w14:paraId="035ABB2F" w14:textId="77777777" w:rsidR="004A057B" w:rsidRPr="004A057B" w:rsidRDefault="004A057B" w:rsidP="004A057B">
      <w:pPr>
        <w:spacing w:line="360" w:lineRule="auto"/>
        <w:rPr>
          <w:rFonts w:ascii="Amasis MT Pro" w:hAnsi="Amasis MT Pro"/>
          <w:b/>
          <w:bCs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2. STRUKTURA PRIHODA</w:t>
      </w:r>
    </w:p>
    <w:p w14:paraId="4ACBBEA2" w14:textId="77777777" w:rsidR="004A057B" w:rsidRPr="004A057B" w:rsidRDefault="004A057B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>Ukupni prihodi u 2025. godini sastoje se od sljedećih kategorija:</w:t>
      </w:r>
    </w:p>
    <w:p w14:paraId="055D2E69" w14:textId="77777777" w:rsidR="004A057B" w:rsidRPr="004A057B" w:rsidRDefault="004A057B" w:rsidP="004A057B">
      <w:pPr>
        <w:numPr>
          <w:ilvl w:val="0"/>
          <w:numId w:val="10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Prihodi od članarina: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72.962,07 EUR </w:t>
      </w:r>
    </w:p>
    <w:p w14:paraId="62CA38A6" w14:textId="77777777" w:rsidR="004A057B" w:rsidRPr="004A057B" w:rsidRDefault="004A057B" w:rsidP="004A057B">
      <w:pPr>
        <w:numPr>
          <w:ilvl w:val="0"/>
          <w:numId w:val="10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Prihodi od donacija: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380.227,31 EUR </w:t>
      </w:r>
    </w:p>
    <w:p w14:paraId="02EC3597" w14:textId="77777777" w:rsidR="004A057B" w:rsidRPr="004A057B" w:rsidRDefault="004A057B" w:rsidP="004A057B">
      <w:pPr>
        <w:numPr>
          <w:ilvl w:val="1"/>
          <w:numId w:val="10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Donacije iz proračuna: 20.900,00 EUR </w:t>
      </w:r>
    </w:p>
    <w:p w14:paraId="3AD089F1" w14:textId="77777777" w:rsidR="004A057B" w:rsidRPr="004A057B" w:rsidRDefault="004A057B" w:rsidP="004A057B">
      <w:pPr>
        <w:numPr>
          <w:ilvl w:val="1"/>
          <w:numId w:val="10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Donacije od trgovačkih društava i pravnih osoba: 48.591,89 EUR </w:t>
      </w:r>
    </w:p>
    <w:p w14:paraId="6D48C335" w14:textId="77777777" w:rsidR="004A057B" w:rsidRDefault="004A057B" w:rsidP="004A057B">
      <w:pPr>
        <w:numPr>
          <w:ilvl w:val="1"/>
          <w:numId w:val="10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Donacije od građana i kućanstava: 310.735,42 EUR </w:t>
      </w:r>
    </w:p>
    <w:p w14:paraId="1D507839" w14:textId="77777777" w:rsidR="00C071A1" w:rsidRPr="004A057B" w:rsidRDefault="00C071A1" w:rsidP="00C071A1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</w:p>
    <w:p w14:paraId="1B75C53D" w14:textId="77777777" w:rsidR="004A057B" w:rsidRPr="004A057B" w:rsidRDefault="004A057B" w:rsidP="004A057B">
      <w:pPr>
        <w:numPr>
          <w:ilvl w:val="0"/>
          <w:numId w:val="10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lastRenderedPageBreak/>
        <w:t>Prihodi od imovine: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12,44 EUR </w:t>
      </w:r>
    </w:p>
    <w:p w14:paraId="101C67BD" w14:textId="77777777" w:rsidR="004A057B" w:rsidRPr="004A057B" w:rsidRDefault="004A057B" w:rsidP="004A057B">
      <w:pPr>
        <w:numPr>
          <w:ilvl w:val="0"/>
          <w:numId w:val="10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Ostali prihodi: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0,00 EUR </w:t>
      </w:r>
    </w:p>
    <w:p w14:paraId="2CC48871" w14:textId="77777777" w:rsidR="004A057B" w:rsidRPr="004A057B" w:rsidRDefault="004A057B" w:rsidP="004A057B">
      <w:pPr>
        <w:numPr>
          <w:ilvl w:val="0"/>
          <w:numId w:val="10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Prihodi od prodaje roba i usluga: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0,00 EUR </w:t>
      </w:r>
    </w:p>
    <w:p w14:paraId="0AB3152B" w14:textId="77777777" w:rsidR="004A057B" w:rsidRPr="004A057B" w:rsidRDefault="004A057B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>Najznačajniji izvor prihoda u 2025. godini bile su donacije građana i kućanstava te donacije pravnih osoba.</w:t>
      </w:r>
    </w:p>
    <w:p w14:paraId="133FDC5B" w14:textId="77777777" w:rsidR="004A057B" w:rsidRPr="004A057B" w:rsidRDefault="00000000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>
        <w:rPr>
          <w:rFonts w:ascii="Amasis MT Pro" w:hAnsi="Amasis MT Pro"/>
          <w:sz w:val="24"/>
          <w:szCs w:val="24"/>
          <w:lang w:val="hr-HR"/>
        </w:rPr>
        <w:pict w14:anchorId="5F5766B8">
          <v:rect id="_x0000_i1027" style="width:0;height:1.5pt" o:hrstd="t" o:hr="t" fillcolor="#a0a0a0" stroked="f"/>
        </w:pict>
      </w:r>
    </w:p>
    <w:p w14:paraId="13F53859" w14:textId="77777777" w:rsidR="004A057B" w:rsidRPr="004A057B" w:rsidRDefault="004A057B" w:rsidP="004A057B">
      <w:pPr>
        <w:spacing w:line="360" w:lineRule="auto"/>
        <w:rPr>
          <w:rFonts w:ascii="Amasis MT Pro" w:hAnsi="Amasis MT Pro"/>
          <w:b/>
          <w:bCs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3. STRUKTURA RASHODA</w:t>
      </w:r>
    </w:p>
    <w:p w14:paraId="417F6508" w14:textId="77777777" w:rsidR="004A057B" w:rsidRPr="004A057B" w:rsidRDefault="004A057B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Ukupni rashodi u 2025. godini iznosili su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375.932,79 EUR</w:t>
      </w:r>
      <w:r w:rsidRPr="004A057B">
        <w:rPr>
          <w:rFonts w:ascii="Amasis MT Pro" w:hAnsi="Amasis MT Pro"/>
          <w:sz w:val="24"/>
          <w:szCs w:val="24"/>
          <w:lang w:val="hr-HR"/>
        </w:rPr>
        <w:t>, a sastoje se od:</w:t>
      </w:r>
    </w:p>
    <w:p w14:paraId="4F53AE4F" w14:textId="77777777" w:rsidR="004A057B" w:rsidRPr="004A057B" w:rsidRDefault="004A057B" w:rsidP="004A057B">
      <w:pPr>
        <w:numPr>
          <w:ilvl w:val="0"/>
          <w:numId w:val="11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Materijalni rashodi: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79.467,68 EUR </w:t>
      </w:r>
    </w:p>
    <w:p w14:paraId="5852F4B3" w14:textId="77777777" w:rsidR="004A057B" w:rsidRPr="004A057B" w:rsidRDefault="004A057B" w:rsidP="004A057B">
      <w:pPr>
        <w:numPr>
          <w:ilvl w:val="1"/>
          <w:numId w:val="11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Usluge telefona, pošte i prijevoza: 77.965,36 EUR </w:t>
      </w:r>
    </w:p>
    <w:p w14:paraId="0182555E" w14:textId="77777777" w:rsidR="004A057B" w:rsidRPr="004A057B" w:rsidRDefault="004A057B" w:rsidP="004A057B">
      <w:pPr>
        <w:numPr>
          <w:ilvl w:val="1"/>
          <w:numId w:val="11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Ostale usluge i materijalni troškovi: 1.502,32 EUR </w:t>
      </w:r>
    </w:p>
    <w:p w14:paraId="00119E91" w14:textId="77777777" w:rsidR="004A057B" w:rsidRPr="004A057B" w:rsidRDefault="004A057B" w:rsidP="004A057B">
      <w:pPr>
        <w:numPr>
          <w:ilvl w:val="0"/>
          <w:numId w:val="11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Financijski rashodi: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865,25 EUR </w:t>
      </w:r>
    </w:p>
    <w:p w14:paraId="3EFCC29F" w14:textId="77777777" w:rsidR="004A057B" w:rsidRPr="004A057B" w:rsidRDefault="004A057B" w:rsidP="004A057B">
      <w:pPr>
        <w:numPr>
          <w:ilvl w:val="0"/>
          <w:numId w:val="11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Donacije: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295.599,86 EUR </w:t>
      </w:r>
    </w:p>
    <w:p w14:paraId="01C3179B" w14:textId="77777777" w:rsidR="004A057B" w:rsidRPr="004A057B" w:rsidRDefault="004A057B" w:rsidP="004A057B">
      <w:pPr>
        <w:numPr>
          <w:ilvl w:val="0"/>
          <w:numId w:val="11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Ostali rashodi: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0,00 EUR </w:t>
      </w:r>
    </w:p>
    <w:p w14:paraId="346D475D" w14:textId="77777777" w:rsidR="004A057B" w:rsidRPr="004A057B" w:rsidRDefault="004A057B" w:rsidP="004A057B">
      <w:pPr>
        <w:numPr>
          <w:ilvl w:val="0"/>
          <w:numId w:val="11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Rashodi za radnike: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0,00 EUR </w:t>
      </w:r>
    </w:p>
    <w:p w14:paraId="5F577B26" w14:textId="77777777" w:rsidR="004A057B" w:rsidRPr="004A057B" w:rsidRDefault="004A057B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Najveći udio rashoda odnosi se na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tekuće donacije</w:t>
      </w:r>
      <w:r w:rsidRPr="004A057B">
        <w:rPr>
          <w:rFonts w:ascii="Amasis MT Pro" w:hAnsi="Amasis MT Pro"/>
          <w:sz w:val="24"/>
          <w:szCs w:val="24"/>
          <w:lang w:val="hr-HR"/>
        </w:rPr>
        <w:t>, što ukazuje na intenzivnu provedbu programskih aktivnosti organizacije.</w:t>
      </w:r>
    </w:p>
    <w:p w14:paraId="3A1C52C5" w14:textId="77777777" w:rsidR="004A057B" w:rsidRPr="004A057B" w:rsidRDefault="00000000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>
        <w:rPr>
          <w:rFonts w:ascii="Amasis MT Pro" w:hAnsi="Amasis MT Pro"/>
          <w:sz w:val="24"/>
          <w:szCs w:val="24"/>
          <w:lang w:val="hr-HR"/>
        </w:rPr>
        <w:pict w14:anchorId="370C7D3B">
          <v:rect id="_x0000_i1028" style="width:0;height:1.5pt" o:hrstd="t" o:hr="t" fillcolor="#a0a0a0" stroked="f"/>
        </w:pict>
      </w:r>
    </w:p>
    <w:p w14:paraId="1182CFAF" w14:textId="77777777" w:rsidR="00C071A1" w:rsidRDefault="00C071A1" w:rsidP="004A057B">
      <w:pPr>
        <w:spacing w:line="360" w:lineRule="auto"/>
        <w:rPr>
          <w:rFonts w:ascii="Amasis MT Pro" w:hAnsi="Amasis MT Pro"/>
          <w:b/>
          <w:bCs/>
          <w:sz w:val="24"/>
          <w:szCs w:val="24"/>
          <w:lang w:val="hr-HR"/>
        </w:rPr>
      </w:pPr>
    </w:p>
    <w:p w14:paraId="0427760B" w14:textId="77777777" w:rsidR="00C071A1" w:rsidRDefault="00C071A1" w:rsidP="004A057B">
      <w:pPr>
        <w:spacing w:line="360" w:lineRule="auto"/>
        <w:rPr>
          <w:rFonts w:ascii="Amasis MT Pro" w:hAnsi="Amasis MT Pro"/>
          <w:b/>
          <w:bCs/>
          <w:sz w:val="24"/>
          <w:szCs w:val="24"/>
          <w:lang w:val="hr-HR"/>
        </w:rPr>
      </w:pPr>
    </w:p>
    <w:p w14:paraId="6BA033F8" w14:textId="6266285D" w:rsidR="004A057B" w:rsidRPr="004A057B" w:rsidRDefault="004A057B" w:rsidP="004A057B">
      <w:pPr>
        <w:spacing w:line="360" w:lineRule="auto"/>
        <w:rPr>
          <w:rFonts w:ascii="Amasis MT Pro" w:hAnsi="Amasis MT Pro"/>
          <w:b/>
          <w:bCs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lastRenderedPageBreak/>
        <w:t>4. NOVČANI TOK</w:t>
      </w:r>
    </w:p>
    <w:p w14:paraId="7BF69A37" w14:textId="77777777" w:rsidR="004A057B" w:rsidRPr="004A057B" w:rsidRDefault="004A057B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>Stanje novčanih sredstava pokazuje sljedeće:</w:t>
      </w:r>
    </w:p>
    <w:p w14:paraId="3E872A30" w14:textId="77777777" w:rsidR="004A057B" w:rsidRPr="004A057B" w:rsidRDefault="004A057B" w:rsidP="004A057B">
      <w:pPr>
        <w:numPr>
          <w:ilvl w:val="0"/>
          <w:numId w:val="12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Početno stanje: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35.312,57 EUR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</w:t>
      </w:r>
    </w:p>
    <w:p w14:paraId="626A572A" w14:textId="77777777" w:rsidR="004A057B" w:rsidRPr="004A057B" w:rsidRDefault="004A057B" w:rsidP="004A057B">
      <w:pPr>
        <w:numPr>
          <w:ilvl w:val="0"/>
          <w:numId w:val="12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Ukupni priljevi: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503.713,03 EUR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</w:t>
      </w:r>
    </w:p>
    <w:p w14:paraId="249EDD65" w14:textId="77777777" w:rsidR="004A057B" w:rsidRPr="004A057B" w:rsidRDefault="004A057B" w:rsidP="004A057B">
      <w:pPr>
        <w:numPr>
          <w:ilvl w:val="0"/>
          <w:numId w:val="12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Ukupni odljevi: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397.640,23 EUR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</w:t>
      </w:r>
    </w:p>
    <w:p w14:paraId="7DA03E2F" w14:textId="77777777" w:rsidR="004A057B" w:rsidRPr="004A057B" w:rsidRDefault="004A057B" w:rsidP="004A057B">
      <w:pPr>
        <w:numPr>
          <w:ilvl w:val="0"/>
          <w:numId w:val="12"/>
        </w:num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 xml:space="preserve">Stanje na kraju razdoblja: </w:t>
      </w: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141.385,37 EUR</w:t>
      </w:r>
      <w:r w:rsidRPr="004A057B">
        <w:rPr>
          <w:rFonts w:ascii="Amasis MT Pro" w:hAnsi="Amasis MT Pro"/>
          <w:sz w:val="24"/>
          <w:szCs w:val="24"/>
          <w:lang w:val="hr-HR"/>
        </w:rPr>
        <w:t xml:space="preserve"> </w:t>
      </w:r>
    </w:p>
    <w:p w14:paraId="077E90C1" w14:textId="77777777" w:rsidR="004A057B" w:rsidRPr="004A057B" w:rsidRDefault="004A057B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>Organizacija bilježi pozitivan novčani tok i povećanje likvidnosti u odnosu na početak godine.</w:t>
      </w:r>
    </w:p>
    <w:p w14:paraId="1D84035F" w14:textId="77777777" w:rsidR="004A057B" w:rsidRPr="004A057B" w:rsidRDefault="00000000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>
        <w:rPr>
          <w:rFonts w:ascii="Amasis MT Pro" w:hAnsi="Amasis MT Pro"/>
          <w:sz w:val="24"/>
          <w:szCs w:val="24"/>
          <w:lang w:val="hr-HR"/>
        </w:rPr>
        <w:pict w14:anchorId="752D18D9">
          <v:rect id="_x0000_i1029" style="width:0;height:1.5pt" o:hrstd="t" o:hr="t" fillcolor="#a0a0a0" stroked="f"/>
        </w:pict>
      </w:r>
    </w:p>
    <w:p w14:paraId="6C822362" w14:textId="77777777" w:rsidR="004A057B" w:rsidRPr="004A057B" w:rsidRDefault="004A057B" w:rsidP="004A057B">
      <w:pPr>
        <w:spacing w:line="360" w:lineRule="auto"/>
        <w:rPr>
          <w:rFonts w:ascii="Amasis MT Pro" w:hAnsi="Amasis MT Pro"/>
          <w:b/>
          <w:bCs/>
          <w:sz w:val="24"/>
          <w:szCs w:val="24"/>
          <w:lang w:val="hr-HR"/>
        </w:rPr>
      </w:pPr>
      <w:r w:rsidRPr="004A057B">
        <w:rPr>
          <w:rFonts w:ascii="Amasis MT Pro" w:hAnsi="Amasis MT Pro"/>
          <w:b/>
          <w:bCs/>
          <w:sz w:val="24"/>
          <w:szCs w:val="24"/>
          <w:lang w:val="hr-HR"/>
        </w:rPr>
        <w:t>5. ZAKLJUČAK</w:t>
      </w:r>
    </w:p>
    <w:p w14:paraId="57945891" w14:textId="77777777" w:rsidR="004A057B" w:rsidRPr="004A057B" w:rsidRDefault="004A057B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  <w:r w:rsidRPr="004A057B">
        <w:rPr>
          <w:rFonts w:ascii="Amasis MT Pro" w:hAnsi="Amasis MT Pro"/>
          <w:sz w:val="24"/>
          <w:szCs w:val="24"/>
          <w:lang w:val="hr-HR"/>
        </w:rPr>
        <w:t>Tijekom 2025. godine organizacija VOLONTERI FILIPA NERIJA ostvarila je značajan rast prihoda u odnosu na prethodnu godinu, uz istodobno povećanje rashoda zbog pojačanih programskih aktivnosti. Financijsko poslovanje završeno je s viškom prihoda te stabilnim stanjem novčanih sredstava, što osigurava dobru financijsku osnovu za nastavak djelovanja u sljedećem razdoblju.</w:t>
      </w:r>
    </w:p>
    <w:p w14:paraId="1B598A46" w14:textId="14F6F7F1" w:rsidR="00061610" w:rsidRPr="004A057B" w:rsidRDefault="00061610" w:rsidP="004A057B">
      <w:pPr>
        <w:spacing w:line="360" w:lineRule="auto"/>
        <w:rPr>
          <w:rFonts w:ascii="Amasis MT Pro" w:hAnsi="Amasis MT Pro"/>
          <w:sz w:val="24"/>
          <w:szCs w:val="24"/>
          <w:lang w:val="hr-HR"/>
        </w:rPr>
      </w:pPr>
    </w:p>
    <w:sectPr w:rsidR="00061610" w:rsidRPr="004A057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EB22" w14:textId="77777777" w:rsidR="00C86B2E" w:rsidRDefault="00C86B2E" w:rsidP="00D132CB">
      <w:pPr>
        <w:spacing w:after="0" w:line="240" w:lineRule="auto"/>
      </w:pPr>
      <w:r>
        <w:separator/>
      </w:r>
    </w:p>
  </w:endnote>
  <w:endnote w:type="continuationSeparator" w:id="0">
    <w:p w14:paraId="54EDF9E8" w14:textId="77777777" w:rsidR="00C86B2E" w:rsidRDefault="00C86B2E" w:rsidP="00D1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FCA3" w14:textId="77777777" w:rsidR="00C86B2E" w:rsidRDefault="00C86B2E" w:rsidP="00D132CB">
      <w:pPr>
        <w:spacing w:after="0" w:line="240" w:lineRule="auto"/>
      </w:pPr>
      <w:r>
        <w:separator/>
      </w:r>
    </w:p>
  </w:footnote>
  <w:footnote w:type="continuationSeparator" w:id="0">
    <w:p w14:paraId="5C7FA33B" w14:textId="77777777" w:rsidR="00C86B2E" w:rsidRDefault="00C86B2E" w:rsidP="00D13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2686" w14:textId="4479CF79" w:rsidR="00D132CB" w:rsidRDefault="00D132CB">
    <w:pPr>
      <w:pStyle w:val="Zaglavlje"/>
    </w:pPr>
    <w:r>
      <w:rPr>
        <w:noProof/>
      </w:rPr>
      <w:drawing>
        <wp:inline distT="0" distB="0" distL="0" distR="0" wp14:anchorId="67CCB256" wp14:editId="32E280DC">
          <wp:extent cx="731520" cy="731520"/>
          <wp:effectExtent l="0" t="0" r="0" b="0"/>
          <wp:docPr id="406710464" name="Slika 3" descr="Slika na kojoj se prikazuje ukrasni isječci, grafika, crtić,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72220" name="Slika 3" descr="Slika na kojoj se prikazuje ukrasni isječci, grafika, crtić, dizajn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00" cy="7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VOLONTERI FILIPA NERIJA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1E2AAD"/>
    <w:multiLevelType w:val="multilevel"/>
    <w:tmpl w:val="E07A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53A64"/>
    <w:multiLevelType w:val="multilevel"/>
    <w:tmpl w:val="9436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F258B6"/>
    <w:multiLevelType w:val="multilevel"/>
    <w:tmpl w:val="1E9E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9695904">
    <w:abstractNumId w:val="8"/>
  </w:num>
  <w:num w:numId="2" w16cid:durableId="1055083163">
    <w:abstractNumId w:val="6"/>
  </w:num>
  <w:num w:numId="3" w16cid:durableId="1133250602">
    <w:abstractNumId w:val="5"/>
  </w:num>
  <w:num w:numId="4" w16cid:durableId="1208949124">
    <w:abstractNumId w:val="4"/>
  </w:num>
  <w:num w:numId="5" w16cid:durableId="1424496328">
    <w:abstractNumId w:val="7"/>
  </w:num>
  <w:num w:numId="6" w16cid:durableId="147213649">
    <w:abstractNumId w:val="3"/>
  </w:num>
  <w:num w:numId="7" w16cid:durableId="1125081447">
    <w:abstractNumId w:val="2"/>
  </w:num>
  <w:num w:numId="8" w16cid:durableId="1508134604">
    <w:abstractNumId w:val="1"/>
  </w:num>
  <w:num w:numId="9" w16cid:durableId="666438767">
    <w:abstractNumId w:val="0"/>
  </w:num>
  <w:num w:numId="10" w16cid:durableId="640311291">
    <w:abstractNumId w:val="9"/>
  </w:num>
  <w:num w:numId="11" w16cid:durableId="1966806833">
    <w:abstractNumId w:val="11"/>
  </w:num>
  <w:num w:numId="12" w16cid:durableId="2045253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610"/>
    <w:rsid w:val="000A5CE5"/>
    <w:rsid w:val="0015074B"/>
    <w:rsid w:val="0029639D"/>
    <w:rsid w:val="00326F90"/>
    <w:rsid w:val="004A057B"/>
    <w:rsid w:val="00556A5B"/>
    <w:rsid w:val="005B22EC"/>
    <w:rsid w:val="005C64D0"/>
    <w:rsid w:val="006F213A"/>
    <w:rsid w:val="007D3CD6"/>
    <w:rsid w:val="00AA1D8D"/>
    <w:rsid w:val="00B2175C"/>
    <w:rsid w:val="00B47730"/>
    <w:rsid w:val="00C071A1"/>
    <w:rsid w:val="00C27000"/>
    <w:rsid w:val="00C86B2E"/>
    <w:rsid w:val="00CB0664"/>
    <w:rsid w:val="00D132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CAFF7"/>
  <w14:defaultImageDpi w14:val="300"/>
  <w15:docId w15:val="{01F38A26-CA38-4C1E-825F-7ECE2DD0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293</Words>
  <Characters>1906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Bruno Petrušić</cp:lastModifiedBy>
  <cp:revision>4</cp:revision>
  <dcterms:created xsi:type="dcterms:W3CDTF">2026-05-19T12:33:00Z</dcterms:created>
  <dcterms:modified xsi:type="dcterms:W3CDTF">2026-05-19T12:38:00Z</dcterms:modified>
  <cp:category/>
</cp:coreProperties>
</file>